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Copyright (c) 2008, LibQTipClick Development Team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All rights reserved.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Redistribution and use in source and binary forms, with or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modification, are permitted provided that the following conditions are met: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Redistributions of source code must retain the above copyright notice,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this list of conditions and the following disclaimer.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Redistributions in binary form must reproduce the above copyright notice,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this list of conditions and the following disclaimer in the documentation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and/or other materials provided with the distribution.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Redistribution of a stand alone version is strictly prohibited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prior written authorization from the Lead of the LibQTipClick Development Team.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* Neither the name of the LibQTipClick Development Team nor the names of its contributors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may be used to endorse or promote products derived from this software without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specific prior written permission.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THIS SOFTWARE IS PROVIDED BY THE COPYRIGHT HOLDERS AND CONTRIBUTORS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"AS IS" AND ANY EXPRESS OR IMPLIED WARRANTIES, INCLUDING, BUT NOT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LIMITED TO, THE IMPLIED WARRANTIES OF MERCHANTABILITY AND FITNESS FOR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A PARTICULAR PURPOSE ARE DISCLAIMED. IN NO EVENT SHALL THE COPYRIGHT OWNER 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CONTRIBUTORS BE LIABLE FOR ANY DIRECT, INDIRECT, INCIDENTAL, SPECIAL,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EXEMPLARY, OR CONSEQUENTIAL DAMAGES (INCLUDING, BUT NOT LIMITED TO,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PROCUREMENT OF SUBSTITUTE GOODS OR SERVICES; LOSS OF USE, DATA, OR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PROFITS; OR BUSINESS INTERRUPTION) HOWEVER CAUSED AND ON ANY THEORY OF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LIABILITY, WHETHER IN CONTRACT, STRICT LIABILITY, OR TORT (INCLUDING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NEGLIGENCE OR OTHERWISE) ARISING IN ANY WAY OUT OF THE USE OF THIS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SOFTWARE, EVEN IF ADVISED OF THE POSSIBILITY OF SUCH DAMAGE.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